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16405" w:rsidRDefault="00216405" w:rsidP="00216405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b/>
          <w:kern w:val="0"/>
          <w:sz w:val="40"/>
          <w:szCs w:val="40"/>
          <w:lang w:val="zh-TW"/>
        </w:rPr>
      </w:pPr>
      <w:r w:rsidRPr="00216405">
        <w:rPr>
          <w:rFonts w:ascii="標楷體" w:eastAsia="標楷體" w:hAnsi="標楷體" w:cs="細明體" w:hint="eastAsia"/>
          <w:b/>
          <w:kern w:val="0"/>
          <w:sz w:val="40"/>
          <w:szCs w:val="40"/>
          <w:lang w:val="zh-TW"/>
        </w:rPr>
        <w:t>民間參與運動設施接管營運辦法</w:t>
      </w:r>
    </w:p>
    <w:p w:rsidR="00000000" w:rsidRDefault="00216405" w:rsidP="00216405">
      <w:pPr>
        <w:autoSpaceDE w:val="0"/>
        <w:autoSpaceDN w:val="0"/>
        <w:adjustRightInd w:val="0"/>
        <w:jc w:val="center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發布日期：民國</w:t>
      </w:r>
      <w:r>
        <w:rPr>
          <w:rFonts w:ascii="細明體" w:eastAsia="細明體" w:cs="細明體"/>
          <w:kern w:val="0"/>
          <w:szCs w:val="24"/>
          <w:lang w:val="zh-TW"/>
        </w:rPr>
        <w:t xml:space="preserve"> 95 </w:t>
      </w:r>
      <w:r>
        <w:rPr>
          <w:rFonts w:ascii="細明體" w:eastAsia="細明體" w:cs="細明體" w:hint="eastAsia"/>
          <w:kern w:val="0"/>
          <w:szCs w:val="24"/>
          <w:lang w:val="zh-TW"/>
        </w:rPr>
        <w:t>年</w:t>
      </w:r>
      <w:r>
        <w:rPr>
          <w:rFonts w:ascii="細明體" w:eastAsia="細明體" w:cs="細明體"/>
          <w:kern w:val="0"/>
          <w:szCs w:val="24"/>
          <w:lang w:val="zh-TW"/>
        </w:rPr>
        <w:t xml:space="preserve"> 08 </w:t>
      </w:r>
      <w:r>
        <w:rPr>
          <w:rFonts w:ascii="細明體" w:eastAsia="細明體" w:cs="細明體" w:hint="eastAsia"/>
          <w:kern w:val="0"/>
          <w:szCs w:val="24"/>
          <w:lang w:val="zh-TW"/>
        </w:rPr>
        <w:t>月</w:t>
      </w:r>
      <w:r>
        <w:rPr>
          <w:rFonts w:ascii="細明體" w:eastAsia="細明體" w:cs="細明體"/>
          <w:kern w:val="0"/>
          <w:szCs w:val="24"/>
          <w:lang w:val="zh-TW"/>
        </w:rPr>
        <w:t xml:space="preserve"> 01 </w:t>
      </w:r>
      <w:r>
        <w:rPr>
          <w:rFonts w:ascii="細明體" w:eastAsia="細明體" w:cs="細明體" w:hint="eastAsia"/>
          <w:kern w:val="0"/>
          <w:szCs w:val="24"/>
          <w:lang w:val="zh-TW"/>
        </w:rPr>
        <w:t>日</w:t>
      </w:r>
    </w:p>
    <w:p w:rsidR="00000000" w:rsidRDefault="00216405" w:rsidP="00216405">
      <w:pPr>
        <w:autoSpaceDE w:val="0"/>
        <w:autoSpaceDN w:val="0"/>
        <w:adjustRightInd w:val="0"/>
        <w:jc w:val="center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法規類別：行政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＞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教育部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＞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體育目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bookmarkStart w:id="0" w:name="_GoBack"/>
      <w:bookmarkEnd w:id="0"/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本辦法依促進民間參與公共建設法（以下簡稱本法）第五十三條第二項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規</w:t>
      </w:r>
      <w:proofErr w:type="gramEnd"/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定訂定之。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主辦機關為強制接管營運，得自任為接管人，或委任其所屬機關（構）、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或委託其他機關（構）、團體、公司法人為接管人。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除前項自任為接管人外，主辦機關與接管人之權利義務，得由雙方另訂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契</w:t>
      </w:r>
      <w:proofErr w:type="gramEnd"/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約約定之。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主辦機關</w:t>
      </w:r>
      <w:r>
        <w:rPr>
          <w:rFonts w:ascii="細明體" w:eastAsia="細明體" w:cs="細明體" w:hint="eastAsia"/>
          <w:kern w:val="0"/>
          <w:szCs w:val="24"/>
          <w:lang w:val="zh-TW"/>
        </w:rPr>
        <w:t>委任、委託第三人為接管人行使公權力者，應依行政程序法第十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五條或第十六條規定，其甄選程序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準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用政府採購法相關規定辦理。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民間參與運動設施建設，有下列情事之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一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者，主辦機關必要時，得作成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強</w:t>
      </w:r>
      <w:proofErr w:type="gramEnd"/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制接管營運處分通知民間機構：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一、有本法第五十二條第一項情事，經主辦機關通知民間機構中止營運之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一部或全部者。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二、有本法第五十三條第一項情事，經中央目的事業主管機關通知民間機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構停止營運之一部或全部者。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三、依本法第五十二條第一項第三款或依投資契約及其他法令規定，經主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辦機關書面通知民</w:t>
      </w:r>
      <w:r>
        <w:rPr>
          <w:rFonts w:ascii="細明體" w:eastAsia="細明體" w:cs="細明體" w:hint="eastAsia"/>
          <w:kern w:val="0"/>
          <w:szCs w:val="24"/>
          <w:lang w:val="zh-TW"/>
        </w:rPr>
        <w:t>間機構終止投資契約者。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前項強制接管營運處分，應以書面載明下列事項，通知被接管之民間機構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（以下簡稱民間機構）並為三日以上之公告：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一、民間機構之名稱及其地址。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二、強制接管營運之標的設施、事由及依據。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三、強制接管營運之項目及範圍。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四、接管人名稱及地址。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五、接管人之權限。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六、接管營運之期間及起始日。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七、其他由主辦機關認為必要之事項。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八、其有不服處分者，得於收受處分之次日起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三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十日內，依法提起訴願。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前項事項並應通知融資機構、保證人及相關政府機關。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第二項第六款所定接管營運之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期間，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主辦機關認為必要時</w:t>
      </w:r>
      <w:r>
        <w:rPr>
          <w:rFonts w:ascii="細明體" w:eastAsia="細明體" w:cs="細明體" w:hint="eastAsia"/>
          <w:kern w:val="0"/>
          <w:szCs w:val="24"/>
          <w:lang w:val="zh-TW"/>
        </w:rPr>
        <w:t>，得展延之。其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lastRenderedPageBreak/>
        <w:t>通知及公告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準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用前二項規定。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民間機構應於接管起始日起三十日內，將受強制接管營運之項目及範圍內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所使用之機器、設備、軟硬體系統、人事資料、財務報表及其他主辦機關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認為必要之文件及財物等項目製作清單，提供接管人強制接管查核之用。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但必要時，得由接管人自行清點製作清單，報主辦機關備查。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前項由接管人自行清點製作清單時，所需費用由民間機構負擔。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自第三條第一項第六款所定接管營運日起，被接管營運設施之經營權及管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理權，由接管人代為行使。但不得逾越必要範圍。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6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民間機構對接管人執行職務所為之處置，應予配合。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民間機構之董事、監察人及經理人對於接管人之有關詢問，應據實答覆；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其他受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僱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人員，應受接管人之指揮。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民間機構之股東會、董事及監察人職權涉及營運權之行使不得違反強制接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管處分及妨礙接管人職權之行使。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7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因中止或停止營運而為強制接管營運時，有關民間機構之勞工接續權益，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依強制接管當時相關勞工法規辦理。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8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因中止或停止營運而為強制接管營運時，接管人執行接管營運所生之費用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，在營運收入內支應。但有不足時，得由主辦機關予以補助。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營運收入</w:t>
      </w:r>
      <w:r>
        <w:rPr>
          <w:rFonts w:ascii="細明體" w:eastAsia="細明體" w:cs="細明體" w:hint="eastAsia"/>
          <w:kern w:val="0"/>
          <w:szCs w:val="24"/>
          <w:lang w:val="zh-TW"/>
        </w:rPr>
        <w:t>有賸餘者，除雙方依第二條第二項所定接管契約另有約定外，應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交由主辦機關依規定處理。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9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民間機構就有關被接管營運標的設施召開股東會、董事會、監察人會議及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其他重要會議，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均應於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七日前先以書面將開會事由、內容及有關資料通知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接管人參加。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10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主辦機關停止民間機構營運之一部並強制接管其一部營運者，就該強制接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管部分與未受強制接管部分之資產及營運之配合，及因配合所生費用之分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攤比例，由民間機構與接管人協議之。協議不成者，由主辦機關調處之。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lastRenderedPageBreak/>
        <w:t>接管人為繼續維持運動設施，得先報</w:t>
      </w:r>
      <w:r>
        <w:rPr>
          <w:rFonts w:ascii="細明體" w:eastAsia="細明體" w:cs="細明體" w:hint="eastAsia"/>
          <w:kern w:val="0"/>
          <w:szCs w:val="24"/>
          <w:lang w:val="zh-TW"/>
        </w:rPr>
        <w:t>經主辦機關核准增設、改良、購置、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修繕或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汰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換資產設備，其費用分攤及給付方式，依第二條第二項所定接管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契約或其他契約之約定。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民間機構因履行原投資契約或標的設施受強制接管前所發生之債務，除法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律或原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投資契約另有規定外，應由民間機構負責處理。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接管人應定期向主辦機關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陳報受強制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接管標的設施及營運之狀況。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接管人發現民間機構有下列情形之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一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且情節重大者，應即報請主辦機關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採</w:t>
      </w:r>
      <w:proofErr w:type="gramEnd"/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取適當措施或依本法第五十二條規定終止投資契約：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一、違反法令或章程之情事。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二、違反投資契約或其他相關契約。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三、對接管人或主辦機關所提之意見或所為之處置未配合辦理。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四、其他有損民間機構本身或公共利益之行為。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有下列情形之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一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者，主辦機關得終止強制接管營運：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一、強制接管營運事由已消滅。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二、有事實足認無法達成接管之目的。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三、經主辦機關認定無接管營運之必要。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主辦機關於終止強制接管營運時，應公告下列事項，並以書面送達民間機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構與通知融資機構、保證人、接管人及有關機關：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一、終止強制接管之事由。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二、終止強制接管營運之項目及範圍。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三、終止強制接管之日期。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四、其他由主辦機關認有必要之事項。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依前條第一項規定終止接管營運時，接管人應就接管營運之財產進行結算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，並製作結算報告書移交主辦機關及民間機構。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16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216405">
      <w:pPr>
        <w:autoSpaceDE w:val="0"/>
        <w:autoSpaceDN w:val="0"/>
        <w:adjustRightInd w:val="0"/>
        <w:rPr>
          <w:rFonts w:ascii="細明體" w:eastAsia="細明體" w:cs="細明體" w:hint="eastAsia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本辦法自發布日施行。</w:t>
      </w: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405"/>
    <w:rsid w:val="002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3A3492-17E1-4B23-8F87-5DF0FF0E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193</Characters>
  <Application>Microsoft Office Word</Application>
  <DocSecurity>0</DocSecurity>
  <Lines>1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賴姿佑</cp:lastModifiedBy>
  <cp:revision>2</cp:revision>
  <dcterms:created xsi:type="dcterms:W3CDTF">2016-06-24T16:37:00Z</dcterms:created>
  <dcterms:modified xsi:type="dcterms:W3CDTF">2016-06-24T16:37:00Z</dcterms:modified>
</cp:coreProperties>
</file>